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501"/>
        <w:gridCol w:w="5947"/>
      </w:tblGrid>
      <w:tr w:rsidR="00167115" w:rsidRPr="00B773F2" w:rsidTr="00044C24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cap1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 </w:t>
            </w: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capu1"/>
              <w:ind w:left="-7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УТВЕРЖДЕНО</w:t>
            </w:r>
          </w:p>
          <w:p w:rsidR="00167115" w:rsidRPr="00B773F2" w:rsidRDefault="00167115" w:rsidP="00044C24">
            <w:pPr>
              <w:pStyle w:val="cap1"/>
              <w:ind w:left="-7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Решение</w:t>
            </w:r>
          </w:p>
          <w:p w:rsidR="00167115" w:rsidRPr="00B773F2" w:rsidRDefault="00167115" w:rsidP="00044C24">
            <w:pPr>
              <w:pStyle w:val="cap1"/>
              <w:ind w:left="-7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Гродненского областного</w:t>
            </w:r>
          </w:p>
          <w:p w:rsidR="00167115" w:rsidRDefault="00167115" w:rsidP="00044C24">
            <w:pPr>
              <w:pStyle w:val="cap1"/>
              <w:ind w:left="-7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исполнительного комитета</w:t>
            </w:r>
          </w:p>
          <w:p w:rsidR="00167115" w:rsidRPr="00B773F2" w:rsidRDefault="00167115" w:rsidP="00044C24">
            <w:pPr>
              <w:pStyle w:val="newncpi"/>
              <w:ind w:hanging="5"/>
              <w:rPr>
                <w:sz w:val="28"/>
                <w:szCs w:val="28"/>
              </w:rPr>
            </w:pPr>
            <w:r w:rsidRPr="00B773F2">
              <w:rPr>
                <w:rStyle w:val="datepr"/>
                <w:sz w:val="28"/>
                <w:szCs w:val="28"/>
              </w:rPr>
              <w:t>25</w:t>
            </w:r>
            <w:r>
              <w:rPr>
                <w:rStyle w:val="datepr"/>
                <w:sz w:val="28"/>
                <w:szCs w:val="28"/>
              </w:rPr>
              <w:t>.08.</w:t>
            </w:r>
            <w:r w:rsidRPr="00B773F2">
              <w:rPr>
                <w:rStyle w:val="datepr"/>
                <w:sz w:val="28"/>
                <w:szCs w:val="28"/>
              </w:rPr>
              <w:t xml:space="preserve">2010 </w:t>
            </w:r>
            <w:r w:rsidRPr="00B773F2">
              <w:rPr>
                <w:rStyle w:val="number"/>
                <w:sz w:val="28"/>
                <w:szCs w:val="28"/>
              </w:rPr>
              <w:t>№ 622</w:t>
            </w:r>
          </w:p>
          <w:p w:rsidR="00167115" w:rsidRPr="00B773F2" w:rsidRDefault="00167115" w:rsidP="00044C24">
            <w:pPr>
              <w:pStyle w:val="cap1"/>
              <w:ind w:left="-7"/>
              <w:rPr>
                <w:sz w:val="28"/>
                <w:szCs w:val="28"/>
              </w:rPr>
            </w:pPr>
          </w:p>
        </w:tc>
      </w:tr>
    </w:tbl>
    <w:p w:rsidR="00167115" w:rsidRPr="00B773F2" w:rsidRDefault="00167115" w:rsidP="000543F8">
      <w:pPr>
        <w:pStyle w:val="titleu"/>
        <w:rPr>
          <w:sz w:val="28"/>
          <w:szCs w:val="28"/>
        </w:rPr>
      </w:pPr>
      <w:r w:rsidRPr="00B773F2">
        <w:rPr>
          <w:sz w:val="28"/>
          <w:szCs w:val="28"/>
        </w:rPr>
        <w:t>ПОЛОЖЕНИЕ о комитете экономики Гродненского областного исполнительного комитета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1. Комитет экономики Гродненского областного исполнительного комитета (далее- комитет) является структурным подразделением Гродненского областного исполнительного комитета (далее – облисполком), осуществляющим регулирование и управление в сфере разработки и реализации социально-экономической политики области, подчиняется облисполкому и Министерству экономики Республики Беларусь (далее – Минэкономики).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2. Комитет в своей деятельности руководствуется Конституцией Республики Беларусь, законами Республики Беларусь, указами, декретами и директивами Президента Республики Беларусь, постановлениями Правительства Республики Беларусь, постановлениями Минэкономики, иными нормативными правовыми актами и настоящим Положением о комитете экономики Гродненского областного исполнительного комитета.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3. Основными задачами комитета являются: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3.1. разработка общей стратегии и главных направлений социально-экономического развития Гродненской области с учетом общегосударственных интересов, местных условий и ресурсов;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3.2. разработка научно обоснованных программ и прогнозов социально-экономического развития области на долго-, средне-, краткосрочную перспективу и на текущий период в целом по области, отраслям экономики и административно-территориальным единицам области;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3.3. координация на основе экономических методов руководства деятельности расположенных на территории области организаций с целью повышения эффективности хозяйствования, достижения высоких конечных результатов;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3.4. проведение инвестиционной политики, формирование экономической среды, способствующей привлечению и повышению эффективности использования внутренних и внешних инвестиций;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3.5. разработка и осуществление мер по укреплению внешнеэкономической деятельности, развитию интеграционных процессов с Российской Федерацией, а также по участию Гродненской области в экономической интеграции с другими государствами в соответствии с законодательством;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3.6. анализ и оценка социально-экономической ситуации в области;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3.7. организация осуществления экономических реформ, проводимых в Республике Беларусь;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3.8. реализация государственной и региональной политики по развитию и поддержке малого и среднего предпринимательства.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3.9. разработка и реализация в Гродненской области кластерной политики.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4. В соответствии с основными задачами комитет осуществляет следующие функции: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4.1. разрабатывает и реализует меры по обеспечению устойчивого экономического роста, обеспечивает подготовку концепций, программ и прогнозов социально-экономического развития области, мероприятий, ориентиров и показателей, направленных на выполнение задач, определенных Президентом и Правительством Республики Беларусь, облисполкомом;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4.2. доводит в установленном порядке разрабатываемые и утвержденные экономические показатели и иные исходные данные социально-экономического характера до комитетов, управлений, отделов облисполкома, областных организаций, Гродненского городского и районных исполнительных комитетов области;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4.3. дает оценку текущему социально-экономическому состоянию в области, анализирует наиболее важные экономические проблемы и вырабатывает меры по их решению;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4.4. проводит комплексный анализ социально-экономического состояния регионов с выделением ключевых проблем и выработкой путей их решения с учетом региональных интересов;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4.5. подготавливает и представляет областному Совету депутатов, облисполкому, а также Минэкономики, другим республиканским органам государственного управления материалы и предложения по вопросам развития народнохозяйственного комплекса области;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4.6. разрабатывает и вносит предложения по координации инвестиционной политики, включая привлечение и использование внутренних и внешних инвестиций, меры по сотрудничеству с национальными и иностранными инвесторами;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4.7. совместно с высшими учебными заведениями области участвует в разработке механизмов повышения эффективности инновационной деятельности, внедрения научно-технических открытий;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4.8. обеспечивает реализацию государственной политики по поставкам продукции (выполнению работ, оказанию услуг) для государственных нужд;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4.9. осуществляет меры по расширению и обновлению промышленной продукции, повышению качества и конкурентоспособности выпускаемых изделий, реализации инвестиционных проектов и предложений, оказанию новых видов услуг;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4.10. участвует в работе ярмарок, выставок-продаж промышленной продукции и потребительских товаров как на территории Республики Беларусь, так и за ее пределами;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4.11. проводит анализ финансовых отношений и вносит предложения по их регулированию, а также по вопросам налоговой, бюджетной денежно-кредитной политики;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4.12. участвует в разработке основных направлений внешнеэкономической политики, подготавливает прогнозы и программы развития внешнеэкономической деятельности, участвует в осуществлении экономического сотрудничества с зарубежными странами;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4.13. разрабатывает и осуществляет меры по развитию и поддержке малого и среднего предпринимательства, координирует деятельность Гродненского городского и районных исполнительных комитетов области в этой сфере;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4.14. разрабатывает совместно с Гродненским городским и районными исполнительными комитетами области, общественными объединениями предпринимателей областные программы поддержки малого предпринимательства и осуществляет контроль за их реализацией;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4.1 обеспечивает формирование инфраструктуры поддержки и развития малого предпринимательства в Гродненской области, разрабатывает и организует выполнение мероприятий, способствующих развитию сети центров поддержки предпринимательства и инкубаторов малого предпринимательства;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4.16. разрабатывает в установленном порядке предложения по формированию и совершенствованию системы финансово-кредитной поддержки субъектов малого предпринимательства, оказывает информационную и организационно-методическую помощь субъектам малого предпринимательства по вопросам финансово-кредитной поддержки и осуществления предпринимательской деятельности;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4.17. оказывает организационно-методическую помощь Гродненскому городскому и районным исполнительным комитетам области в разработке региональных программ социально-экономического развития района, города, проведении экономических реформ;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4.18. осуществляет контроль за выполнением экономических программ и прогнозов развития области, решений по социально-экономическим проблемам;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4.18</w:t>
      </w:r>
      <w:r w:rsidRPr="00B773F2">
        <w:rPr>
          <w:sz w:val="28"/>
          <w:szCs w:val="28"/>
          <w:vertAlign w:val="superscript"/>
        </w:rPr>
        <w:t>1</w:t>
      </w:r>
      <w:r w:rsidRPr="00B773F2">
        <w:rPr>
          <w:sz w:val="28"/>
          <w:szCs w:val="28"/>
        </w:rPr>
        <w:t>. разрабатывает и реализует меры по содействию формированию инновационно-промышленных кластеров в Гродненской области, разработке и реализации ими кластерных проектов, включая создание центров кластерного развития, а также осуществление мониторинга формирования и деятельности кластеров;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4.19. осуществляет иные функции в соответствии с законодательством Республики Беларусь.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5. Комитету для осуществления возложенных на него задач и функций предоставлены права: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5.1. разрабатывать и вносить на рассмотрение облисполкома и областного Совета депутатов проекты решений по вопросам, относящимся к компетенции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5.2. привлекать в установленном порядке специалистов и экспертов научных и иных организаций, Гродненского городского и районных исполнительных комитетов области для разработки прогнозов социально-экономического развития, региональных программ, подготовки аналитических обзоров по наиболее важным вопросам социально-экономического развития области и реформирования экономики, решения иных вопросов, входящих в компетенцию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5.3. запрашивать и получать от органов государственной статистики, Гродненского городского и районных исполнительных комитетов области, иных организаций методические, информационные и статистические материалы по вопросам, относящимся к компетенции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5.4. созывать региональные совещания для обсуждения актуальных задач и проблем социально-экономического развития области;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5.5. проводить в комитетах, управлениях и отделах облисполкома, Гродненском городском и районных исполнительных комитетах, организациях области анализ хода выполнения экономических программ, прогнозов и решений по социально-экономическим проблемам, давать указания по устранению выявленных недостатков;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5.6. осуществлять иные права в соответствии с законодательством Республики Беларусь.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6. Комитет при выполнении возложенных на него функций взаимодействует с управлениями, комитетами и отделами облисполкома, соответствующими подразделениями Гродненского городского и районных исполнительных комитетов области, а также Минэкономики и другими республиканскими органами управления.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6</w:t>
      </w:r>
      <w:r w:rsidRPr="00B773F2">
        <w:rPr>
          <w:sz w:val="28"/>
          <w:szCs w:val="28"/>
          <w:vertAlign w:val="superscript"/>
        </w:rPr>
        <w:t>1</w:t>
      </w:r>
      <w:r w:rsidRPr="00B773F2">
        <w:rPr>
          <w:sz w:val="28"/>
          <w:szCs w:val="28"/>
        </w:rPr>
        <w:t>. В систему комитета входят: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организации, имущество которых находится в собственности Гродненской области, органом управления которых является комитет, согласно приложению 1;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хозяйственные общества, акции (доли в уставных фондах) которых принадлежат Гродненской области и переданы в управление комитету, согласно приложению 2.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7. Комитет возглавляет председатель, который назначается на должность и освобождается от должности председателем облисполкома по согласованию с Министром экономики Республики Беларусь.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Председатель комитета имеет заместителей, назначаемых на должность и освобождаемых от должности по его представлению председателем облисполкома.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8. Председатель комитета: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8.1. осуществляет руководство комитетом на основе единоначалия и несет персональную ответственность за выполнение возложенных на комитет задач и функций;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8.2. представляет интересы комитета в отношениях с государственными органами, организациями разных форм собственности в пределах компетенции, определенной облисполкомом;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8.3. распределяет обязанности между заместителями председателя и определяет полномочия руководителей структурных подразделений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8.4. утверждает положения о структурных подразделениях комитета, должностные инструкции специалистов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8.5. издает приказы и визирует решения облисполкома и распоряжения председателя облисполкома, касающиеся компетенции комитета;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8.6. назначает на должность и освобождает от должности работников комитета в установленном порядке;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8.7. осуществляет мероприятия по повышению квалификации работников комитета, организует работу по формированию резерва кадров;</w:t>
      </w:r>
    </w:p>
    <w:p w:rsidR="00167115" w:rsidRPr="00B773F2" w:rsidRDefault="00167115" w:rsidP="000543F8">
      <w:pPr>
        <w:pStyle w:val="underpoint"/>
        <w:rPr>
          <w:sz w:val="28"/>
          <w:szCs w:val="28"/>
        </w:rPr>
      </w:pPr>
      <w:r w:rsidRPr="00B773F2">
        <w:rPr>
          <w:sz w:val="28"/>
          <w:szCs w:val="28"/>
        </w:rPr>
        <w:t>8.8. рассматривает в соответствии с законодательством поступающие в комитет обращения граждан, дает по ним в установленные сроки письменные или устные ответы и разъяснения.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9. Для коллективного обсуждения наиболее важных вопросов и выработки решений по ним в комитете создается коллегия в составе председателя комитета (председатель коллегии), его заместителей, других работников комитета. Количественный и персональный состав коллегии утверждается решением облисполкома.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Заседания коллегии проводятся по мере необходимости, но не реже одного раза в квартал.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Заседание коллегии комитета считается правомочным, если на нем присутствует не менее половины ее членов, а решение – принятым, если за него проголосовало две трети присутствующих.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Решения коллегии комитета оформляются протоколами.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В случае разногласий между председателем комитета и коллегией, возникших при принятии решений, председатель комитета проводит в жизнь свои решения, уведомляя о них облисполком, а члены коллегии в свою очередь могут сообщать свое мнение облисполкому.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10. Финансирование комитета осуществляется за счет средств областного бюджета. Структура и штаты комитета утверждаются председателем облисполкома.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11. Комитет является юридическим лицом, имеет печать и бланки с изображением Государственного герба Республики Беларусь и со своим наименованием.</w:t>
      </w:r>
    </w:p>
    <w:p w:rsidR="00167115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 </w:t>
      </w:r>
    </w:p>
    <w:p w:rsidR="00167115" w:rsidRDefault="00167115" w:rsidP="000543F8">
      <w:pPr>
        <w:pStyle w:val="newncpi"/>
        <w:rPr>
          <w:sz w:val="28"/>
          <w:szCs w:val="28"/>
        </w:rPr>
      </w:pPr>
    </w:p>
    <w:p w:rsidR="00167115" w:rsidRDefault="00167115" w:rsidP="000543F8">
      <w:pPr>
        <w:pStyle w:val="newncpi"/>
        <w:rPr>
          <w:sz w:val="28"/>
          <w:szCs w:val="28"/>
        </w:rPr>
      </w:pPr>
    </w:p>
    <w:p w:rsidR="00167115" w:rsidRDefault="00167115" w:rsidP="000543F8">
      <w:pPr>
        <w:pStyle w:val="newncpi"/>
        <w:rPr>
          <w:sz w:val="28"/>
          <w:szCs w:val="28"/>
        </w:rPr>
      </w:pPr>
    </w:p>
    <w:p w:rsidR="00167115" w:rsidRDefault="00167115" w:rsidP="000543F8">
      <w:pPr>
        <w:pStyle w:val="newncpi"/>
        <w:rPr>
          <w:sz w:val="28"/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079"/>
        <w:gridCol w:w="6369"/>
      </w:tblGrid>
      <w:tr w:rsidR="00167115" w:rsidRPr="00B773F2" w:rsidTr="00044C24">
        <w:tc>
          <w:tcPr>
            <w:tcW w:w="2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newncpi"/>
              <w:rPr>
                <w:sz w:val="28"/>
                <w:szCs w:val="28"/>
              </w:rPr>
            </w:pP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append1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Приложение 1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к Положению о комитете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экономики Гродненского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областного исполнительного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комитета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 xml:space="preserve">10.11.2016 № 644 </w:t>
            </w:r>
          </w:p>
        </w:tc>
      </w:tr>
    </w:tbl>
    <w:p w:rsidR="00167115" w:rsidRPr="00B773F2" w:rsidRDefault="00167115" w:rsidP="000543F8">
      <w:pPr>
        <w:pStyle w:val="titlep"/>
        <w:jc w:val="left"/>
        <w:rPr>
          <w:sz w:val="28"/>
          <w:szCs w:val="28"/>
        </w:rPr>
      </w:pPr>
      <w:r w:rsidRPr="00B773F2">
        <w:rPr>
          <w:sz w:val="28"/>
          <w:szCs w:val="28"/>
        </w:rPr>
        <w:t>ПЕРЕЧЕНЬ</w:t>
      </w:r>
      <w:r w:rsidRPr="00B773F2">
        <w:rPr>
          <w:sz w:val="28"/>
          <w:szCs w:val="28"/>
        </w:rPr>
        <w:br/>
        <w:t>организаций, имущество которых находится в собственности Гродненской области, органом управления которых является комитет – экономики Гродненского областного исполнительного комитета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1. Коммунальное производственное унитарное предприятие «Научно-технологический парк Гродно».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2. Гродненское областное унитарное информационное предприятие «Центр информации по ценам».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3. Гродненское областное учреждение финансовой поддержки предпринимателей.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079"/>
        <w:gridCol w:w="6369"/>
      </w:tblGrid>
      <w:tr w:rsidR="00167115" w:rsidRPr="00B773F2" w:rsidTr="00044C24">
        <w:tc>
          <w:tcPr>
            <w:tcW w:w="27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newncpi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67115" w:rsidRPr="00B773F2" w:rsidRDefault="00167115" w:rsidP="00044C24">
            <w:pPr>
              <w:pStyle w:val="append1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Приложение 2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к Положению о комитете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экономики Гродненского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областного исполнительного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>комитета</w:t>
            </w:r>
          </w:p>
          <w:p w:rsidR="00167115" w:rsidRPr="00B773F2" w:rsidRDefault="00167115" w:rsidP="00044C24">
            <w:pPr>
              <w:pStyle w:val="append"/>
              <w:rPr>
                <w:sz w:val="28"/>
                <w:szCs w:val="28"/>
              </w:rPr>
            </w:pPr>
            <w:r w:rsidRPr="00B773F2">
              <w:rPr>
                <w:sz w:val="28"/>
                <w:szCs w:val="28"/>
              </w:rPr>
              <w:t xml:space="preserve">10.11.2016 № 644 </w:t>
            </w:r>
          </w:p>
        </w:tc>
      </w:tr>
    </w:tbl>
    <w:p w:rsidR="00167115" w:rsidRPr="00B773F2" w:rsidRDefault="00167115" w:rsidP="000543F8">
      <w:pPr>
        <w:pStyle w:val="titlep"/>
        <w:jc w:val="left"/>
        <w:rPr>
          <w:sz w:val="28"/>
          <w:szCs w:val="28"/>
        </w:rPr>
      </w:pPr>
      <w:r w:rsidRPr="00B773F2">
        <w:rPr>
          <w:sz w:val="28"/>
          <w:szCs w:val="28"/>
        </w:rPr>
        <w:t>ПЕРЕЧЕНЬ</w:t>
      </w:r>
      <w:r w:rsidRPr="00B773F2">
        <w:rPr>
          <w:sz w:val="28"/>
          <w:szCs w:val="28"/>
        </w:rPr>
        <w:br/>
        <w:t>хозяйственных обществ, акции (доли в уставных фондах) которых принадлежат Гродненской области и переданы в управление комитета экономики Гродненского областного исполнительного комитета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1. Открытое акционерное общество «Радиоволна».</w:t>
      </w:r>
    </w:p>
    <w:p w:rsidR="00167115" w:rsidRPr="00B773F2" w:rsidRDefault="00167115" w:rsidP="000543F8">
      <w:pPr>
        <w:pStyle w:val="point"/>
        <w:rPr>
          <w:sz w:val="28"/>
          <w:szCs w:val="28"/>
        </w:rPr>
      </w:pPr>
      <w:r w:rsidRPr="00B773F2">
        <w:rPr>
          <w:sz w:val="28"/>
          <w:szCs w:val="28"/>
        </w:rPr>
        <w:t>2. Открытое акционерное общество «Гродненская обувная фабрика «Неман».</w:t>
      </w:r>
    </w:p>
    <w:p w:rsidR="00167115" w:rsidRPr="00B773F2" w:rsidRDefault="00167115" w:rsidP="000543F8">
      <w:pPr>
        <w:pStyle w:val="newncpi"/>
        <w:rPr>
          <w:sz w:val="28"/>
          <w:szCs w:val="28"/>
        </w:rPr>
      </w:pPr>
      <w:r w:rsidRPr="00B773F2">
        <w:rPr>
          <w:sz w:val="28"/>
          <w:szCs w:val="28"/>
        </w:rPr>
        <w:t> </w:t>
      </w:r>
    </w:p>
    <w:p w:rsidR="00167115" w:rsidRPr="00B773F2" w:rsidRDefault="00167115" w:rsidP="000543F8">
      <w:pPr>
        <w:rPr>
          <w:sz w:val="28"/>
          <w:szCs w:val="28"/>
        </w:rPr>
      </w:pPr>
    </w:p>
    <w:p w:rsidR="00167115" w:rsidRDefault="00167115" w:rsidP="002F0931">
      <w:bookmarkStart w:id="0" w:name="_GoBack"/>
      <w:bookmarkEnd w:id="0"/>
    </w:p>
    <w:sectPr w:rsidR="00167115" w:rsidSect="009609A1">
      <w:pgSz w:w="16838" w:h="11906" w:orient="landscape"/>
      <w:pgMar w:top="851" w:right="125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69"/>
    <w:rsid w:val="00044C24"/>
    <w:rsid w:val="000543F8"/>
    <w:rsid w:val="000B5878"/>
    <w:rsid w:val="001111B1"/>
    <w:rsid w:val="00167115"/>
    <w:rsid w:val="001C1CC3"/>
    <w:rsid w:val="001E5740"/>
    <w:rsid w:val="002F0931"/>
    <w:rsid w:val="0032307B"/>
    <w:rsid w:val="00337880"/>
    <w:rsid w:val="00392669"/>
    <w:rsid w:val="00392A51"/>
    <w:rsid w:val="003C783D"/>
    <w:rsid w:val="0041614C"/>
    <w:rsid w:val="004D120E"/>
    <w:rsid w:val="005154EE"/>
    <w:rsid w:val="005330C2"/>
    <w:rsid w:val="00552493"/>
    <w:rsid w:val="00586055"/>
    <w:rsid w:val="006F3401"/>
    <w:rsid w:val="007326D7"/>
    <w:rsid w:val="007C5572"/>
    <w:rsid w:val="00831E1C"/>
    <w:rsid w:val="008A7618"/>
    <w:rsid w:val="009609A1"/>
    <w:rsid w:val="009B2256"/>
    <w:rsid w:val="009E2A28"/>
    <w:rsid w:val="00A879A8"/>
    <w:rsid w:val="00AD643C"/>
    <w:rsid w:val="00B36E82"/>
    <w:rsid w:val="00B773F2"/>
    <w:rsid w:val="00BA64A7"/>
    <w:rsid w:val="00C27B6E"/>
    <w:rsid w:val="00C564FA"/>
    <w:rsid w:val="00C720F7"/>
    <w:rsid w:val="00D45B02"/>
    <w:rsid w:val="00D81199"/>
    <w:rsid w:val="00DC6D80"/>
    <w:rsid w:val="00DE382E"/>
    <w:rsid w:val="00E16D60"/>
    <w:rsid w:val="00E46DBE"/>
    <w:rsid w:val="00E80AE7"/>
    <w:rsid w:val="00EE3AB5"/>
    <w:rsid w:val="00EF5FB4"/>
    <w:rsid w:val="00F9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669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66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26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7C"/>
    <w:rPr>
      <w:spacing w:val="-5"/>
      <w:sz w:val="0"/>
      <w:szCs w:val="0"/>
      <w:lang w:eastAsia="en-US"/>
    </w:rPr>
  </w:style>
  <w:style w:type="paragraph" w:customStyle="1" w:styleId="title">
    <w:name w:val="title"/>
    <w:basedOn w:val="Normal"/>
    <w:uiPriority w:val="99"/>
    <w:rsid w:val="000543F8"/>
    <w:pPr>
      <w:spacing w:before="240" w:after="240"/>
      <w:ind w:right="2268"/>
      <w:jc w:val="left"/>
    </w:pPr>
    <w:rPr>
      <w:rFonts w:ascii="Times New Roman" w:hAnsi="Times New Roman"/>
      <w:b/>
      <w:bCs/>
      <w:spacing w:val="0"/>
      <w:sz w:val="28"/>
      <w:szCs w:val="28"/>
      <w:lang w:eastAsia="ru-RU"/>
    </w:rPr>
  </w:style>
  <w:style w:type="paragraph" w:customStyle="1" w:styleId="agree">
    <w:name w:val="agree"/>
    <w:basedOn w:val="Normal"/>
    <w:uiPriority w:val="99"/>
    <w:rsid w:val="000543F8"/>
    <w:pPr>
      <w:spacing w:after="28"/>
      <w:jc w:val="left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titlep">
    <w:name w:val="titlep"/>
    <w:basedOn w:val="Normal"/>
    <w:uiPriority w:val="99"/>
    <w:rsid w:val="000543F8"/>
    <w:pPr>
      <w:spacing w:before="240" w:after="240"/>
      <w:jc w:val="center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customStyle="1" w:styleId="titleu">
    <w:name w:val="titleu"/>
    <w:basedOn w:val="Normal"/>
    <w:uiPriority w:val="99"/>
    <w:rsid w:val="000543F8"/>
    <w:pPr>
      <w:spacing w:before="240" w:after="24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0543F8"/>
    <w:pPr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0543F8"/>
    <w:pPr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append">
    <w:name w:val="append"/>
    <w:basedOn w:val="Normal"/>
    <w:uiPriority w:val="99"/>
    <w:rsid w:val="000543F8"/>
    <w:pPr>
      <w:jc w:val="left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agreefio">
    <w:name w:val="agreefio"/>
    <w:basedOn w:val="Normal"/>
    <w:uiPriority w:val="99"/>
    <w:rsid w:val="000543F8"/>
    <w:pPr>
      <w:ind w:firstLine="1021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changeadd">
    <w:name w:val="changeadd"/>
    <w:basedOn w:val="Normal"/>
    <w:uiPriority w:val="99"/>
    <w:rsid w:val="000543F8"/>
    <w:pPr>
      <w:ind w:left="1134"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0543F8"/>
    <w:pPr>
      <w:ind w:left="102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0543F8"/>
    <w:pPr>
      <w:spacing w:after="28"/>
      <w:jc w:val="left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cap1">
    <w:name w:val="cap1"/>
    <w:basedOn w:val="Normal"/>
    <w:uiPriority w:val="99"/>
    <w:rsid w:val="000543F8"/>
    <w:pPr>
      <w:jc w:val="left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capu1">
    <w:name w:val="capu1"/>
    <w:basedOn w:val="Normal"/>
    <w:uiPriority w:val="99"/>
    <w:rsid w:val="000543F8"/>
    <w:pPr>
      <w:spacing w:after="120"/>
      <w:jc w:val="left"/>
    </w:pPr>
    <w:rPr>
      <w:rFonts w:ascii="Times New Roman" w:hAnsi="Times New Roman"/>
      <w:spacing w:val="0"/>
      <w:sz w:val="22"/>
      <w:szCs w:val="22"/>
      <w:lang w:eastAsia="ru-RU"/>
    </w:rPr>
  </w:style>
  <w:style w:type="paragraph" w:customStyle="1" w:styleId="newncpi">
    <w:name w:val="newncpi"/>
    <w:basedOn w:val="Normal"/>
    <w:uiPriority w:val="99"/>
    <w:rsid w:val="000543F8"/>
    <w:pPr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0543F8"/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name">
    <w:name w:val="name"/>
    <w:uiPriority w:val="99"/>
    <w:rsid w:val="000543F8"/>
    <w:rPr>
      <w:rFonts w:ascii="Times New Roman" w:hAnsi="Times New Roman"/>
      <w:caps/>
    </w:rPr>
  </w:style>
  <w:style w:type="character" w:customStyle="1" w:styleId="promulgator">
    <w:name w:val="promulgator"/>
    <w:uiPriority w:val="99"/>
    <w:rsid w:val="000543F8"/>
    <w:rPr>
      <w:rFonts w:ascii="Times New Roman" w:hAnsi="Times New Roman"/>
      <w:caps/>
    </w:rPr>
  </w:style>
  <w:style w:type="character" w:customStyle="1" w:styleId="datepr">
    <w:name w:val="datepr"/>
    <w:uiPriority w:val="99"/>
    <w:rsid w:val="000543F8"/>
    <w:rPr>
      <w:rFonts w:ascii="Times New Roman" w:hAnsi="Times New Roman"/>
    </w:rPr>
  </w:style>
  <w:style w:type="character" w:customStyle="1" w:styleId="number">
    <w:name w:val="number"/>
    <w:uiPriority w:val="99"/>
    <w:rsid w:val="000543F8"/>
    <w:rPr>
      <w:rFonts w:ascii="Times New Roman" w:hAnsi="Times New Roman"/>
    </w:rPr>
  </w:style>
  <w:style w:type="character" w:customStyle="1" w:styleId="post">
    <w:name w:val="post"/>
    <w:uiPriority w:val="99"/>
    <w:rsid w:val="000543F8"/>
    <w:rPr>
      <w:rFonts w:ascii="Times New Roman" w:hAnsi="Times New Roman"/>
      <w:b/>
      <w:sz w:val="22"/>
    </w:rPr>
  </w:style>
  <w:style w:type="character" w:customStyle="1" w:styleId="pers">
    <w:name w:val="pers"/>
    <w:uiPriority w:val="99"/>
    <w:rsid w:val="000543F8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1873</Words>
  <Characters>10677</Characters>
  <Application>Microsoft Office Outlook</Application>
  <DocSecurity>0</DocSecurity>
  <Lines>0</Lines>
  <Paragraphs>0</Paragraphs>
  <ScaleCrop>false</ScaleCrop>
  <Company>itdep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subject/>
  <dc:creator>m.marchenko</dc:creator>
  <cp:keywords/>
  <dc:description/>
  <cp:lastModifiedBy>m.marchenko</cp:lastModifiedBy>
  <cp:revision>2</cp:revision>
  <cp:lastPrinted>2021-03-11T14:17:00Z</cp:lastPrinted>
  <dcterms:created xsi:type="dcterms:W3CDTF">2021-03-12T07:14:00Z</dcterms:created>
  <dcterms:modified xsi:type="dcterms:W3CDTF">2021-03-12T07:14:00Z</dcterms:modified>
</cp:coreProperties>
</file>